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r w:rsidRPr="00DF18D6">
              <w:t xml:space="preserve">: </w:t>
            </w:r>
            <w:r w:rsidR="005E158E" w:rsidRPr="00DF18D6">
              <w:t>Mayor General Manuel Antonio Lacha</w:t>
            </w:r>
            <w:bookmarkStart w:id="0" w:name="_GoBack"/>
            <w:bookmarkEnd w:id="0"/>
            <w:r w:rsidR="005E158E" w:rsidRPr="00DF18D6">
              <w:t xml:space="preserve">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E60C11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 w:rsidR="006C3D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4544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F523A5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E60C11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E60C11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E60C11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E60C1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lastRenderedPageBreak/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sobre Portal Transaccional Sistema Informatico para la Gestion compras y contraciones</w:t>
            </w:r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E60C11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E60C11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E60C11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E60C11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E60C11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E60C11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E60C11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E60C11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E60C11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E60C11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E60C11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E60C11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E60C11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E60C11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E60C11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E60C11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E60C11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E60C11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E60C11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E60C11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E60C11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E60C11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E60C11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E60C11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E60C11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E60C1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E60C11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E60C11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E60C11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E60C11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E60C11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E60C11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E60C11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E60C11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E60C11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E60C11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E60C11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E60C11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E60C11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E60C1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E60C11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E60C1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3D577D"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https://www.cesmet.mil.do/transparencia/index.php/oficina-de-libre-acceso-a-la-informacion/d-estadisticas-y-balances-de-la-gestion-oai/category/1893-octubre-diciembre</w:t>
              </w:r>
            </w:hyperlink>
            <w:r w:rsidR="003D577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3D577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OCTUBRE-DICIEMBRE</w:t>
            </w:r>
            <w:r w:rsidR="00E876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058D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E60C1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E60C11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="00604580"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https://www.cesmet.mil.do/transparencia/index.php/oficina-de-libre-acceso-a-la-informacion/f-informacion-clasificada/category/1927-enero</w:t>
              </w:r>
            </w:hyperlink>
            <w:r w:rsidR="0060458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2226C4" w:rsidRDefault="00604580" w:rsidP="003D5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ENERO </w:t>
            </w:r>
            <w:r w:rsidR="00E876B4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024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E60C1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E60C1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E60C1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E60C11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6045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E60C11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604580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60458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0458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https://www.cesmet.mil.do/transparencia/index.php/plan-estrategico-de-la-institucion/c-plan-operativo-informes-semestrales-poa/category/1897-octubre-diciembre</w:t>
            </w:r>
          </w:p>
        </w:tc>
        <w:tc>
          <w:tcPr>
            <w:tcW w:w="1440" w:type="dxa"/>
          </w:tcPr>
          <w:p w:rsidR="00641EA2" w:rsidRPr="00E331F7" w:rsidRDefault="00604580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Octubre-Diciembre</w:t>
            </w:r>
            <w:r w:rsidR="00E876B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331F7">
              <w:rPr>
                <w:rFonts w:cstheme="minorHAnsi"/>
                <w:b/>
                <w:sz w:val="20"/>
                <w:szCs w:val="20"/>
              </w:rPr>
              <w:t>2023</w:t>
            </w:r>
            <w:r w:rsidR="00E331F7" w:rsidRPr="00E331F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E60C1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0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E60C11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1" w:history="1">
              <w:r w:rsidR="00604580"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 w:rsidR="00604580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0458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AA7DB8">
        <w:trPr>
          <w:trHeight w:val="770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E60C11" w:rsidP="00DA65B4">
            <w:pPr>
              <w:jc w:val="both"/>
              <w:rPr>
                <w:sz w:val="20"/>
                <w:szCs w:val="20"/>
              </w:rPr>
            </w:pPr>
            <w:hyperlink r:id="rId192" w:history="1">
              <w:r w:rsidR="00592A4B" w:rsidRPr="00C173BE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https://www.cesmet.mil.do/transparencia/index.php/publicaciones-oficiales/category/1932-enero</w:t>
              </w:r>
            </w:hyperlink>
            <w:r w:rsidR="00592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92A4B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E60C11" w:rsidP="00DA65B4">
            <w:pPr>
              <w:jc w:val="both"/>
              <w:rPr>
                <w:b/>
                <w:sz w:val="20"/>
                <w:szCs w:val="20"/>
              </w:rPr>
            </w:pPr>
            <w:hyperlink r:id="rId193" w:history="1">
              <w:r w:rsidR="003D577D" w:rsidRPr="00CE4ED1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https://www.cesmet.mil.do/transparencia/index.php/estadisticas-institucionales/category/1899-octubre-diciembre</w:t>
              </w:r>
            </w:hyperlink>
            <w:r w:rsidR="003D577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FE7B35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OCTUBRE-DICIEMBRE</w:t>
            </w:r>
            <w:r w:rsidR="003403AE">
              <w:rPr>
                <w:b/>
                <w:sz w:val="20"/>
                <w:szCs w:val="20"/>
              </w:rPr>
              <w:t xml:space="preserve"> </w:t>
            </w:r>
            <w:r w:rsidR="00242023" w:rsidRPr="00DF18D6">
              <w:rPr>
                <w:b/>
                <w:sz w:val="20"/>
                <w:szCs w:val="20"/>
              </w:rPr>
              <w:t>2</w:t>
            </w:r>
            <w:r w:rsidR="001058DC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E60C11" w:rsidP="00DA65B4">
            <w:pPr>
              <w:rPr>
                <w:rFonts w:cstheme="minorHAnsi"/>
                <w:sz w:val="20"/>
                <w:szCs w:val="20"/>
              </w:rPr>
            </w:pPr>
            <w:hyperlink r:id="rId194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E60C11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5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E60C11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6" w:history="1">
              <w:r w:rsidR="00FE7B35" w:rsidRPr="00CE4ED1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https://www.cesmet.mil.do/transparencia/index.php/acceso-al-portal-de-311-sobre-quejas-reclamaciones-sugerencias-y-denuncias/category/1900-octubre-diciembre</w:t>
              </w:r>
            </w:hyperlink>
            <w:r w:rsidR="00FE7B35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FE7B35" w:rsidP="009F65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OCTUBRE-DICIEMBRE </w:t>
            </w:r>
            <w:r w:rsidR="003403A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E60C11" w:rsidP="00FA6C77">
            <w:pPr>
              <w:jc w:val="both"/>
              <w:rPr>
                <w:sz w:val="20"/>
                <w:szCs w:val="20"/>
              </w:rPr>
            </w:pPr>
            <w:hyperlink r:id="rId197" w:history="1">
              <w:r w:rsidR="00592A4B" w:rsidRPr="00C173BE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 w:rsidR="00592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E60C11" w:rsidP="00641EA2">
            <w:pPr>
              <w:rPr>
                <w:color w:val="FF0000"/>
                <w:sz w:val="20"/>
                <w:szCs w:val="20"/>
              </w:rPr>
            </w:pPr>
            <w:hyperlink r:id="rId198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E60C11" w:rsidP="00641EA2">
            <w:pPr>
              <w:rPr>
                <w:rFonts w:cstheme="minorHAnsi"/>
                <w:sz w:val="20"/>
                <w:szCs w:val="20"/>
              </w:rPr>
            </w:pPr>
            <w:hyperlink r:id="rId199" w:history="1">
              <w:r w:rsidR="002564DD"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https://www.cesmet.mil.do/transparencia/index.php/presupuesto/category/1933-2024</w:t>
              </w:r>
            </w:hyperlink>
            <w:r w:rsidR="002564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564DD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E60C11" w:rsidP="00641EA2">
            <w:pPr>
              <w:rPr>
                <w:sz w:val="20"/>
                <w:szCs w:val="20"/>
              </w:rPr>
            </w:pPr>
            <w:hyperlink r:id="rId200" w:history="1">
              <w:r w:rsidR="002564DD" w:rsidRPr="00C173BE">
                <w:rPr>
                  <w:rStyle w:val="Hipervnculo"/>
                  <w:sz w:val="20"/>
                  <w:szCs w:val="20"/>
                </w:rPr>
                <w:t>https://www.cesmet.mil.do/transparencia/index.php/presupuesto/category/1933-2024</w:t>
              </w:r>
            </w:hyperlink>
            <w:r w:rsidR="00256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564D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E60C11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1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E60C11" w:rsidP="00641EA2">
            <w:pPr>
              <w:rPr>
                <w:rFonts w:cstheme="minorHAnsi"/>
                <w:sz w:val="20"/>
                <w:szCs w:val="20"/>
              </w:rPr>
            </w:pPr>
            <w:hyperlink r:id="rId202" w:history="1">
              <w:r w:rsidR="002564DD"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https://www.cesmet.mil.do/transparencia/index.php/presupuesto/category/1935-enero</w:t>
              </w:r>
            </w:hyperlink>
            <w:r w:rsidR="002564D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2564DD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ENERO 2024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E60C11" w:rsidP="003403AE">
            <w:pPr>
              <w:rPr>
                <w:sz w:val="20"/>
                <w:szCs w:val="20"/>
              </w:rPr>
            </w:pPr>
            <w:hyperlink r:id="rId203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https://www.cesmet.mil.do/transparencia/index.php/presupuesto/category/2019-enero-marzo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E60C11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ENERO-MARZO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E60C11" w:rsidP="001B6CF5">
            <w:pPr>
              <w:rPr>
                <w:sz w:val="20"/>
                <w:szCs w:val="20"/>
              </w:rPr>
            </w:pPr>
            <w:hyperlink r:id="rId204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E60C11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E60C11" w:rsidP="003403AE">
            <w:pPr>
              <w:shd w:val="clear" w:color="auto" w:fill="FFFFFF"/>
              <w:rPr>
                <w:sz w:val="20"/>
                <w:szCs w:val="20"/>
              </w:rPr>
            </w:pPr>
            <w:hyperlink r:id="rId205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https://www.cesmet.mil.do/transparencia/index.php/recursos-humanos/a-nomina-de-empleados/category/2045-abril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E60C11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</w:t>
            </w:r>
            <w:r w:rsidR="002564D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656223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https://www.cesmet.mil.do/transparencia/index.php/recursos-humanos/b-jubilaciones-pensiones-y-retiros/category/1938-2024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656223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E60C11" w:rsidP="00641EA2">
            <w:pPr>
              <w:rPr>
                <w:sz w:val="20"/>
                <w:szCs w:val="20"/>
              </w:rPr>
            </w:pPr>
            <w:hyperlink r:id="rId207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E60C11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8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E60C11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09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656223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0" w:history="1">
              <w:r w:rsidRPr="00D6279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https://www.cesmet.mil.do/transparencia/index.php/beneficiarios-de-programas-asistenciales/category/1939-2024</w:t>
              </w:r>
            </w:hyperlink>
            <w:r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656223" w:rsidP="00FE7B3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ABRIL </w:t>
            </w:r>
            <w:r w:rsidR="002564DD" w:rsidRPr="00E253A8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E60C11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1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65622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656223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https://www.cesmet.mil.do/transparencia/index.php/compras-y-contrataciones/b-plan-anual-de-compras-y-contrataciones/category/1978-2024</w:t>
            </w:r>
          </w:p>
        </w:tc>
        <w:tc>
          <w:tcPr>
            <w:tcW w:w="1620" w:type="dxa"/>
          </w:tcPr>
          <w:p w:rsidR="00641EA2" w:rsidRPr="00DF18D6" w:rsidRDefault="0065622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59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73D94" w:rsidRPr="00DF18D6" w:rsidRDefault="00673D94" w:rsidP="00673D9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656223" w:rsidP="00673D9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2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https://www.cesmet.mil.do/transparencia/index.php/compras-y-contrataciones/c-licitaciones-publicas-nacional-e-internacional/category/2046-abril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73D94" w:rsidRDefault="00656223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="00673D94"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377"/>
        </w:trPr>
        <w:tc>
          <w:tcPr>
            <w:tcW w:w="3396" w:type="dxa"/>
          </w:tcPr>
          <w:p w:rsidR="00673D94" w:rsidRPr="00DF18D6" w:rsidRDefault="00E60C11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3" w:tooltip="Licitaciones restringidas" w:history="1">
              <w:r w:rsidR="00673D9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73D94" w:rsidRPr="00DF18D6" w:rsidRDefault="00673D94" w:rsidP="00673D9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656223" w:rsidP="00673D94">
            <w:pPr>
              <w:shd w:val="clear" w:color="auto" w:fill="FFFFFF"/>
              <w:rPr>
                <w:sz w:val="20"/>
                <w:szCs w:val="20"/>
              </w:rPr>
            </w:pPr>
            <w:hyperlink r:id="rId214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https://www.cesmet.mil.do/transparencia/index.php/compras-y-contrataciones/d-licitaciones-restringidas/category/2047-abril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656223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422"/>
        </w:trPr>
        <w:tc>
          <w:tcPr>
            <w:tcW w:w="3396" w:type="dxa"/>
          </w:tcPr>
          <w:p w:rsidR="00673D94" w:rsidRPr="00DF18D6" w:rsidRDefault="00E60C11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5" w:tooltip="Sorteos de Obras" w:history="1">
              <w:r w:rsidR="00673D9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656223" w:rsidP="00673D94">
            <w:pPr>
              <w:shd w:val="clear" w:color="auto" w:fill="FFFFFF"/>
              <w:rPr>
                <w:sz w:val="20"/>
                <w:szCs w:val="20"/>
              </w:rPr>
            </w:pPr>
            <w:hyperlink r:id="rId216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https://www.cesmet.mil.do/transparencia/index.php/compras-y-contrataciones/e-sorteos-de-obras/category/2048-abril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656223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287"/>
        </w:trPr>
        <w:tc>
          <w:tcPr>
            <w:tcW w:w="3396" w:type="dxa"/>
          </w:tcPr>
          <w:p w:rsidR="00673D94" w:rsidRPr="00DF18D6" w:rsidRDefault="00673D94" w:rsidP="00673D9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3C3A30" w:rsidP="00673D9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217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https://www.cesmet.mil.do/transparencia/index.php/compras-y-contrataciones/f-comparaciones-de-precios/category/2050-abril</w:t>
              </w:r>
            </w:hyperlink>
            <w:r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3C3A30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332"/>
        </w:trPr>
        <w:tc>
          <w:tcPr>
            <w:tcW w:w="3396" w:type="dxa"/>
          </w:tcPr>
          <w:p w:rsidR="00673D94" w:rsidRPr="00DF18D6" w:rsidRDefault="00673D94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73D94" w:rsidRPr="00DF18D6" w:rsidRDefault="00673D94" w:rsidP="00673D94">
            <w:pPr>
              <w:rPr>
                <w:sz w:val="20"/>
                <w:szCs w:val="20"/>
              </w:rPr>
            </w:pPr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3C3A30" w:rsidP="00673D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8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https://www.cesmet.mil.do/transparencia/index.php/compras-y-contrataciones/g-compras-menores/category/2049-abril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673D9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673D94" w:rsidRDefault="003C3A30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3C3A30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r w:rsidRPr="003C3A30">
              <w:rPr>
                <w:rStyle w:val="Hipervnculo"/>
                <w:sz w:val="20"/>
                <w:szCs w:val="20"/>
                <w:u w:val="none"/>
                <w:lang w:val="en-029"/>
              </w:rPr>
              <w:t>https://www.cesmet.mil.do/transparencia/index.php/compras-y-contrataciones/subasta-inversa/category/1950-2024</w:t>
            </w:r>
          </w:p>
        </w:tc>
        <w:tc>
          <w:tcPr>
            <w:tcW w:w="1620" w:type="dxa"/>
          </w:tcPr>
          <w:p w:rsidR="005D1DB6" w:rsidRPr="00DF18D6" w:rsidRDefault="003C3A30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68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73D94" w:rsidRPr="00DF18D6" w:rsidRDefault="00673D94" w:rsidP="00673D9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73D94" w:rsidRPr="00DF18D6" w:rsidRDefault="003C3A30" w:rsidP="00673D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9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https://www.cesmet.mil.do/transparencia/index.php/compras-y-contrataciones/h-relacion-de-compras-por-debajo-del-umbral/category/2051-abril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3C3A30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50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</w:t>
            </w:r>
          </w:p>
          <w:p w:rsidR="00673D94" w:rsidRPr="00DF18D6" w:rsidRDefault="00673D94" w:rsidP="00673D9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73D94" w:rsidRPr="00DF18D6" w:rsidRDefault="003C3A30" w:rsidP="00673D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0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https://www.cesmet.mil.do/transparencia/index.php/compras-y-contrataciones/micro-pequenas-y-medianas-empresas/category/2052-abril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3C3A30" w:rsidP="00673D9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3C3A30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1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https://www.cesmet.mil.do/transparencia/index.php/compras-y-contrataciones/i-caso-de-seguridad-y-emergencia-nacional/category/2053-abril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C3A30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3C3A30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3C3A30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https://www.cesmet.mil.do/transparencia/index.php/compras-y-contrataciones/j-caso-de-urgencias/category/2006-abril</w:t>
            </w:r>
          </w:p>
        </w:tc>
        <w:tc>
          <w:tcPr>
            <w:tcW w:w="1620" w:type="dxa"/>
          </w:tcPr>
          <w:p w:rsidR="005D1DB6" w:rsidRPr="00DF18D6" w:rsidRDefault="003C3A30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3C3A30" w:rsidP="003F35B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3C3A30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https://www.cesmet.mil.do/transparencia/index.php/compras-y-contrataciones/l-otros-casos-de-excepcion/category/2056-abril</w:t>
            </w:r>
          </w:p>
        </w:tc>
        <w:tc>
          <w:tcPr>
            <w:tcW w:w="1620" w:type="dxa"/>
          </w:tcPr>
          <w:p w:rsidR="005D1DB6" w:rsidRPr="000F27F1" w:rsidRDefault="003C3A30" w:rsidP="000F27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D07D48">
        <w:trPr>
          <w:trHeight w:val="127"/>
        </w:trPr>
        <w:tc>
          <w:tcPr>
            <w:tcW w:w="3396" w:type="dxa"/>
          </w:tcPr>
          <w:p w:rsidR="005D1DB6" w:rsidRPr="00DF18D6" w:rsidRDefault="00E60C11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2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3C3A30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3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https://www.cesmet.mil.do/transparencia/index.php/compras-y-contrataciones/k-estado-de-cuentas-de-suplidores/category/2055-abril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3C3A30" w:rsidP="000F27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E60C11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4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485C8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5C3A9D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5" w:history="1">
              <w:r w:rsidRPr="00D6279F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https://www.cesmet.mil.do/transparencia/index.php/proyectos-y-programas/category/2057-abril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5C3A9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ABRIL</w:t>
            </w:r>
            <w:r w:rsidRPr="00E253A8">
              <w:rPr>
                <w:b/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5C3A9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6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https://www.cesmet.mil.do/transparencia/index.php/finanzas/informes-financieros/category/1091-informe-corte-semestral-basado-en-sistema-de-analisis-de-cumplimiento-de-las-normas-contables-sisanoc-de-digecog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5C3A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EB134D">
        <w:trPr>
          <w:trHeight w:val="58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5C3A9D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5C3A9D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https://www.cesmet.mil.do/transparencia/index.php/finanzas/informes-financieros/category/2059-abril</w:t>
            </w:r>
          </w:p>
        </w:tc>
        <w:tc>
          <w:tcPr>
            <w:tcW w:w="1530" w:type="dxa"/>
          </w:tcPr>
          <w:p w:rsidR="00A81485" w:rsidRPr="005C3A9D" w:rsidRDefault="005C3A9D" w:rsidP="00873B3F">
            <w:pPr>
              <w:rPr>
                <w:rFonts w:cstheme="minorHAnsi"/>
                <w:b/>
                <w:sz w:val="20"/>
                <w:szCs w:val="20"/>
              </w:rPr>
            </w:pPr>
            <w:r w:rsidRPr="005C3A9D">
              <w:rPr>
                <w:rFonts w:cstheme="minorHAnsi"/>
                <w:b/>
                <w:sz w:val="20"/>
                <w:szCs w:val="20"/>
              </w:rPr>
              <w:t>ABRIL 2024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5C3A9D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27" w:history="1">
              <w:r w:rsidRPr="00D6279F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https://www.cesmet.mil.do/transparencia/index.php/finanzas/informes-financieros/category/1089-informe-mensual-de-cuentas-por-pagar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5C3A9D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2024 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E60C11" w:rsidP="00BF5DC1">
            <w:pPr>
              <w:shd w:val="clear" w:color="auto" w:fill="FFFFFF"/>
              <w:rPr>
                <w:sz w:val="20"/>
                <w:szCs w:val="20"/>
              </w:rPr>
            </w:pPr>
            <w:hyperlink r:id="rId228" w:history="1">
              <w:r w:rsidR="00BF5DC1">
                <w:rPr>
                  <w:rStyle w:val="Hipervnculo"/>
                </w:rPr>
                <w:t>Cuerpo Especializado para la Seguridad del Metro | CESMET - INFORMES FINANCIEROS - 2023</w:t>
              </w:r>
            </w:hyperlink>
            <w:r w:rsidR="007A18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BF5DC1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Enero-Junio</w:t>
            </w:r>
            <w:r w:rsidR="000D1BE8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14299E">
        <w:trPr>
          <w:trHeight w:val="962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D7A55" w:rsidRPr="008D7A55" w:rsidRDefault="005C3A9D" w:rsidP="005C3A9D">
            <w:pPr>
              <w:shd w:val="clear" w:color="auto" w:fill="FFFFFF"/>
            </w:pPr>
            <w:hyperlink r:id="rId229" w:history="1">
              <w:r w:rsidRPr="00D6279F">
                <w:rPr>
                  <w:rStyle w:val="Hipervnculo"/>
                </w:rPr>
                <w:t>https://www.cesmet.mil.do/transparencia/index.php/finanzas/informes-financieros/category/2040-2023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:rsidR="003D6836" w:rsidRPr="00DF18D6" w:rsidRDefault="008D7A55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</w:t>
            </w:r>
            <w:r w:rsidR="005C3A9D">
              <w:rPr>
                <w:b/>
                <w:sz w:val="20"/>
                <w:szCs w:val="20"/>
                <w:lang w:val="es-ES"/>
              </w:rPr>
              <w:t>EBRERO  2024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5C3A9D" w:rsidP="001429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5C3A9D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https://www.cesmet.mil.do/transparencia/index.php/finanzas/b-relacion-de-ingresos-y-egresos/category/2058-abril</w:t>
            </w:r>
          </w:p>
        </w:tc>
        <w:tc>
          <w:tcPr>
            <w:tcW w:w="1530" w:type="dxa"/>
          </w:tcPr>
          <w:p w:rsidR="000F659E" w:rsidRPr="00DF18D6" w:rsidRDefault="005C3A9D" w:rsidP="000F573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E60C11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0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5C3A9D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1" w:history="1">
              <w:r w:rsidRPr="00D6279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https://www.cesmet.mil.do/transparencia/index.php/finanzas/c-informes-de-auditoria/category/1971-2024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5B25BF" w:rsidRDefault="005C3A9D" w:rsidP="006C3D0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ABRIL 2024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5C3A9D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r w:rsidRPr="005C3A9D">
              <w:rPr>
                <w:rFonts w:cstheme="minorHAnsi"/>
                <w:sz w:val="20"/>
                <w:szCs w:val="20"/>
              </w:rPr>
              <w:t>https://www.cesmet.mil.do/transparencia/index.php/finanzas/d-relacion-de-activos-fijos-de-la-institucion/category/1921-julio-diciembre</w:t>
            </w:r>
          </w:p>
        </w:tc>
        <w:tc>
          <w:tcPr>
            <w:tcW w:w="1530" w:type="dxa"/>
          </w:tcPr>
          <w:p w:rsidR="00932773" w:rsidRPr="00DF18D6" w:rsidRDefault="000F573B" w:rsidP="00EB13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E60C11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2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BF5DC1" w:rsidRDefault="005C3A9D" w:rsidP="000F573B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</w:rPr>
            </w:pPr>
            <w:hyperlink r:id="rId233" w:history="1">
              <w:r w:rsidRPr="00D6279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https://www.cesmet.mil.do/transparencia/index.php/finanzas/e-relacion-de-inventario-en-almacen/category/2037-enero-marzo</w:t>
              </w:r>
            </w:hyperlink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5C3A9D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ENERO-MARZO 2024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0F573B" w:rsidP="00131D4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131D4B">
              <w:rPr>
                <w:b/>
                <w:sz w:val="20"/>
                <w:szCs w:val="20"/>
                <w:lang w:val="es-ES"/>
              </w:rPr>
              <w:t xml:space="preserve">ENERO- MARZO 2024 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E60C1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4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E60C1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35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E60C11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6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E60C1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7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131D4B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8" w:history="1">
              <w:r w:rsidRPr="00D6279F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https://www.cesmet.mil.do/transparencia/index.php/consulta-publica/procesos-de-consultas-abiertas/category/2061-abril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131D4B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 w:rsidR="00EB134D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131D4B" w:rsidP="000668AC">
            <w:pPr>
              <w:shd w:val="clear" w:color="auto" w:fill="FFFFFF"/>
              <w:rPr>
                <w:sz w:val="20"/>
                <w:szCs w:val="20"/>
              </w:rPr>
            </w:pPr>
            <w:r w:rsidRPr="00131D4B">
              <w:rPr>
                <w:sz w:val="20"/>
                <w:szCs w:val="20"/>
              </w:rPr>
              <w:t>https://www.cesmet.mil.do/transparencia/index.php/consulta-publica/relacion-de-consultas-publicas/category/2062-abril</w:t>
            </w:r>
          </w:p>
        </w:tc>
        <w:tc>
          <w:tcPr>
            <w:tcW w:w="1440" w:type="dxa"/>
          </w:tcPr>
          <w:p w:rsidR="005B5911" w:rsidRPr="00DF18D6" w:rsidRDefault="00131D4B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ABRIL </w:t>
            </w:r>
            <w:r w:rsidR="00F523A5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</w:t>
      </w:r>
      <w:r w:rsidR="005864AF">
        <w:rPr>
          <w:rFonts w:cstheme="minorHAnsi"/>
          <w:b/>
          <w:spacing w:val="-2"/>
        </w:rPr>
        <w:t>DA</w:t>
      </w:r>
      <w:r w:rsidRPr="00DF18D6">
        <w:rPr>
          <w:rFonts w:cstheme="minorHAnsi"/>
          <w:b/>
          <w:spacing w:val="-2"/>
        </w:rPr>
        <w:t>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F523A5" w:rsidRDefault="006F0A5F" w:rsidP="008A3614">
      <w:pPr>
        <w:spacing w:after="0" w:line="240" w:lineRule="auto"/>
        <w:rPr>
          <w:color w:val="1E1E1E"/>
          <w:spacing w:val="-2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</w:t>
      </w:r>
      <w:r w:rsidR="00F523A5">
        <w:rPr>
          <w:color w:val="1E1E1E"/>
          <w:spacing w:val="-2"/>
        </w:rPr>
        <w:t>250</w:t>
      </w:r>
    </w:p>
    <w:p w:rsidR="003C59EB" w:rsidRPr="00F523A5" w:rsidRDefault="004D7872" w:rsidP="008A3614">
      <w:pPr>
        <w:spacing w:after="0" w:line="240" w:lineRule="auto"/>
        <w:rPr>
          <w:rStyle w:val="Hipervnculo"/>
          <w:color w:val="auto"/>
          <w:sz w:val="24"/>
          <w:szCs w:val="24"/>
          <w:u w:val="none"/>
        </w:rPr>
      </w:pPr>
      <w:r w:rsidRPr="00F523A5">
        <w:t>oficinadelibreaccesoalainformacion@cesmet.mil.do</w:t>
      </w: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39"/>
      <w:footerReference w:type="default" r:id="rId24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DB" w:rsidRDefault="00A336DB" w:rsidP="00A17ADE">
      <w:pPr>
        <w:spacing w:after="0" w:line="240" w:lineRule="auto"/>
      </w:pPr>
      <w:r>
        <w:separator/>
      </w:r>
    </w:p>
  </w:endnote>
  <w:endnote w:type="continuationSeparator" w:id="0">
    <w:p w:rsidR="00A336DB" w:rsidRDefault="00A336DB" w:rsidP="00A17ADE">
      <w:pPr>
        <w:spacing w:after="0" w:line="240" w:lineRule="auto"/>
      </w:pPr>
      <w:r>
        <w:continuationSeparator/>
      </w:r>
    </w:p>
  </w:endnote>
  <w:endnote w:type="continuationNotice" w:id="1">
    <w:p w:rsidR="00A336DB" w:rsidRDefault="00A33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E60C11" w:rsidRDefault="00E60C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D4B" w:rsidRPr="00131D4B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E60C11" w:rsidRDefault="00E60C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DB" w:rsidRDefault="00A336DB" w:rsidP="00A17ADE">
      <w:pPr>
        <w:spacing w:after="0" w:line="240" w:lineRule="auto"/>
      </w:pPr>
      <w:r>
        <w:separator/>
      </w:r>
    </w:p>
  </w:footnote>
  <w:footnote w:type="continuationSeparator" w:id="0">
    <w:p w:rsidR="00A336DB" w:rsidRDefault="00A336DB" w:rsidP="00A17ADE">
      <w:pPr>
        <w:spacing w:after="0" w:line="240" w:lineRule="auto"/>
      </w:pPr>
      <w:r>
        <w:continuationSeparator/>
      </w:r>
    </w:p>
  </w:footnote>
  <w:footnote w:type="continuationNotice" w:id="1">
    <w:p w:rsidR="00A336DB" w:rsidRDefault="00A33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11" w:rsidRDefault="00E60C11" w:rsidP="00BF02BC">
    <w:pPr>
      <w:pStyle w:val="Encabezado"/>
      <w:jc w:val="center"/>
      <w:rPr>
        <w:sz w:val="28"/>
      </w:rPr>
    </w:pPr>
  </w:p>
  <w:p w:rsidR="00E60C11" w:rsidRDefault="00E60C11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0C11" w:rsidRDefault="00E60C11" w:rsidP="00BF02BC">
    <w:pPr>
      <w:pStyle w:val="Encabezado"/>
      <w:jc w:val="center"/>
      <w:rPr>
        <w:sz w:val="28"/>
      </w:rPr>
    </w:pPr>
  </w:p>
  <w:p w:rsidR="00E60C11" w:rsidRDefault="00E60C11" w:rsidP="00BF02BC">
    <w:pPr>
      <w:pStyle w:val="Encabezado"/>
      <w:jc w:val="center"/>
      <w:rPr>
        <w:sz w:val="28"/>
      </w:rPr>
    </w:pPr>
  </w:p>
  <w:p w:rsidR="00E60C11" w:rsidRDefault="00E60C11" w:rsidP="00BF02BC">
    <w:pPr>
      <w:pStyle w:val="Encabezado"/>
      <w:jc w:val="center"/>
      <w:rPr>
        <w:sz w:val="28"/>
      </w:rPr>
    </w:pPr>
  </w:p>
  <w:p w:rsidR="00E60C11" w:rsidRPr="00BF02BC" w:rsidRDefault="00E60C11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27F1"/>
    <w:rsid w:val="000F372A"/>
    <w:rsid w:val="000F512E"/>
    <w:rsid w:val="000F573B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1D4B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2DFA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4DD"/>
    <w:rsid w:val="002565FE"/>
    <w:rsid w:val="0025796F"/>
    <w:rsid w:val="0026323D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13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03AE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A30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77D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AC9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434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C8F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97BE6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220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77D1B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64AF"/>
    <w:rsid w:val="00587185"/>
    <w:rsid w:val="005873EE"/>
    <w:rsid w:val="00587781"/>
    <w:rsid w:val="00591C06"/>
    <w:rsid w:val="00591FA3"/>
    <w:rsid w:val="00592086"/>
    <w:rsid w:val="00592780"/>
    <w:rsid w:val="00592A4B"/>
    <w:rsid w:val="00592EAD"/>
    <w:rsid w:val="00593B6B"/>
    <w:rsid w:val="005942E2"/>
    <w:rsid w:val="0059605C"/>
    <w:rsid w:val="005966C9"/>
    <w:rsid w:val="00596B77"/>
    <w:rsid w:val="005A11A7"/>
    <w:rsid w:val="005A1225"/>
    <w:rsid w:val="005A2B7E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3A9D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580"/>
    <w:rsid w:val="006046E9"/>
    <w:rsid w:val="006048B9"/>
    <w:rsid w:val="00604A3E"/>
    <w:rsid w:val="006053F9"/>
    <w:rsid w:val="006056E8"/>
    <w:rsid w:val="00605819"/>
    <w:rsid w:val="0060619B"/>
    <w:rsid w:val="0060622D"/>
    <w:rsid w:val="0061180A"/>
    <w:rsid w:val="00611A4C"/>
    <w:rsid w:val="00612325"/>
    <w:rsid w:val="006124D9"/>
    <w:rsid w:val="00614FF3"/>
    <w:rsid w:val="0061545C"/>
    <w:rsid w:val="00616127"/>
    <w:rsid w:val="006164BF"/>
    <w:rsid w:val="006168AA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22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2E82"/>
    <w:rsid w:val="00673D89"/>
    <w:rsid w:val="00673D94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D0F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663A"/>
    <w:rsid w:val="008D14F6"/>
    <w:rsid w:val="008D1E87"/>
    <w:rsid w:val="008D3773"/>
    <w:rsid w:val="008D3D60"/>
    <w:rsid w:val="008D42A1"/>
    <w:rsid w:val="008D4381"/>
    <w:rsid w:val="008D5F05"/>
    <w:rsid w:val="008D7455"/>
    <w:rsid w:val="008D7A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9DB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36DB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4CF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6712"/>
    <w:rsid w:val="00AA7DB8"/>
    <w:rsid w:val="00AA7EF8"/>
    <w:rsid w:val="00AB0970"/>
    <w:rsid w:val="00AB09A5"/>
    <w:rsid w:val="00AB1371"/>
    <w:rsid w:val="00AB1760"/>
    <w:rsid w:val="00AB23E3"/>
    <w:rsid w:val="00AB2CC8"/>
    <w:rsid w:val="00AB42D8"/>
    <w:rsid w:val="00AB4AD9"/>
    <w:rsid w:val="00AB4CCB"/>
    <w:rsid w:val="00AB54F9"/>
    <w:rsid w:val="00AB72CD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914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5DC1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0618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3517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22A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D69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6683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BC2"/>
    <w:rsid w:val="00DA6DA4"/>
    <w:rsid w:val="00DA7BF4"/>
    <w:rsid w:val="00DB084C"/>
    <w:rsid w:val="00DB0C8D"/>
    <w:rsid w:val="00DB14E5"/>
    <w:rsid w:val="00DB1941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3FD5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C11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876B4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34D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3A5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E7B3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516D52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s://www.cesmet.mil.do/transparencia/index.php/plan-estrategico-de-la-institucion/d-memoria-institucional" TargetMode="External"/><Relationship Id="rId205" Type="http://schemas.openxmlformats.org/officeDocument/2006/relationships/hyperlink" Target="https://www.cesmet.mil.do/transparencia/index.php/recursos-humanos/a-nomina-de-empleados/category/2045-abril" TargetMode="External"/><Relationship Id="rId226" Type="http://schemas.openxmlformats.org/officeDocument/2006/relationships/hyperlink" Target="https://www.cesmet.mil.do/transparencia/index.php/finanzas/informes-financieros/category/1091-informe-corte-semestral-basado-en-sistema-de-analisis-de-cumplimiento-de-las-normas-contables-sisanoc-de-digecog" TargetMode="Externa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e-sorteos-de-obras/category/2048-abril" TargetMode="External"/><Relationship Id="rId237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ublicaciones-oficiales/category/1932-enero" TargetMode="External"/><Relationship Id="rId206" Type="http://schemas.openxmlformats.org/officeDocument/2006/relationships/hyperlink" Target="https://www.cesmet.mil.do/transparencia/index.php/recursos-humanos/b-jubilaciones-pensiones-y-retiros/category/1938-2024" TargetMode="External"/><Relationship Id="rId227" Type="http://schemas.openxmlformats.org/officeDocument/2006/relationships/hyperlink" Target="https://www.cesmet.mil.do/transparencia/index.php/finanzas/informes-financieros/category/1089-informe-mensual-de-cuentas-por-pagar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1893-octubre-diciembre" TargetMode="External"/><Relationship Id="rId217" Type="http://schemas.openxmlformats.org/officeDocument/2006/relationships/hyperlink" Target="https://www.cesmet.mil.do/transparencia/index.php/compras-y-contrataciones/f-comparaciones-de-precios/category/2050-abri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esmet.mil.do/transparencia/index.php/consulta-publica/procesos-de-consultas-abiertas/category/2061-abril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estadisticas-institucionales/category/1899-octubre-diciembre" TargetMode="External"/><Relationship Id="rId207" Type="http://schemas.openxmlformats.org/officeDocument/2006/relationships/hyperlink" Target="http://digeig.gob.do/web/es/transparencia/recursos-humanos-1/vacantes-1/" TargetMode="External"/><Relationship Id="rId228" Type="http://schemas.openxmlformats.org/officeDocument/2006/relationships/hyperlink" Target="https://www.cesmet.mil.do/transparencia/index.php/finanzas/informes-financieros/category/1817-2023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g-compras-menores/category/2049-abril" TargetMode="External"/><Relationship Id="rId239" Type="http://schemas.openxmlformats.org/officeDocument/2006/relationships/header" Target="header1.xm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index.php/servicios/item/234-charla-cesmet" TargetMode="External"/><Relationship Id="rId208" Type="http://schemas.openxmlformats.org/officeDocument/2006/relationships/hyperlink" Target="https://map.gob.do/Concursa/" TargetMode="External"/><Relationship Id="rId229" Type="http://schemas.openxmlformats.org/officeDocument/2006/relationships/hyperlink" Target="https://www.cesmet.mil.do/transparencia/index.php/finanzas/informes-financieros/category/2040-2023" TargetMode="External"/><Relationship Id="rId240" Type="http://schemas.openxmlformats.org/officeDocument/2006/relationships/footer" Target="footer1.xm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927-enero" TargetMode="External"/><Relationship Id="rId219" Type="http://schemas.openxmlformats.org/officeDocument/2006/relationships/hyperlink" Target="https://www.cesmet.mil.do/transparencia/index.php/compras-y-contrataciones/h-relacion-de-compras-por-debajo-del-umbral/category/2051-abril" TargetMode="External"/><Relationship Id="rId230" Type="http://schemas.openxmlformats.org/officeDocument/2006/relationships/hyperlink" Target="http://digeig.gob.do/web/es/transparencia/finanzas/informes-de-auditorias/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://www.311.gob.do/" TargetMode="External"/><Relationship Id="rId209" Type="http://schemas.openxmlformats.org/officeDocument/2006/relationships/hyperlink" Target="http://digeig.gob.do/web/es/transparencia/beneficiarios-de-programas-asistenciales/" TargetMode="External"/><Relationship Id="rId220" Type="http://schemas.openxmlformats.org/officeDocument/2006/relationships/hyperlink" Target="https://www.cesmet.mil.do/transparencia/index.php/compras-y-contrataciones/micro-pequenas-y-medianas-empresas/category/2052-abril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s://www.cesmet.mil.do/transparencia/index.php/beneficiarios-de-programas-asistenciales/category/1939-2024" TargetMode="External"/><Relationship Id="rId215" Type="http://schemas.openxmlformats.org/officeDocument/2006/relationships/hyperlink" Target="http://digeig.gob.do/web/es/transparencia/compras-y-contrataciones-1/sorteos-de-obras/" TargetMode="External"/><Relationship Id="rId236" Type="http://schemas.openxmlformats.org/officeDocument/2006/relationships/hyperlink" Target="https://transparencia.digeig.gob.do/transparencia/index.php/download/plan-de-trabajo-ano-2021/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c-informes-de-auditoria/category/1971-2024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s://www.cesmet.mil.do/transparencia/index.php/acceso-al-portal-de-311-sobre-quejas-reclamaciones-sugerencias-y-denuncias/category/1900-octubre-diciembre" TargetMode="External"/><Relationship Id="rId200" Type="http://schemas.openxmlformats.org/officeDocument/2006/relationships/hyperlink" Target="https://www.cesmet.mil.do/transparencia/index.php/presupuesto/category/1933-2024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i-caso-de-seguridad-y-emergencia-nacional/category/2053-abril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dgcp.gob.do/servicios/registro-de-proveedores/requisitos-para-inscribirse/" TargetMode="External"/><Relationship Id="rId232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declaracion-jurada" TargetMode="External"/><Relationship Id="rId201" Type="http://schemas.openxmlformats.org/officeDocument/2006/relationships/hyperlink" Target="http://digeig.gob.do/web/es/transparencia/presupuesto/ejecucion-del-presupuesto/" TargetMode="External"/><Relationship Id="rId222" Type="http://schemas.openxmlformats.org/officeDocument/2006/relationships/hyperlink" Target="http://digeig.gob.do/web/es/transparencia/compras-y-contrataciones-1/estado-de-cuentas-de-suplidores/" TargetMode="Externa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esmet.mil.do/transparencia/index.php/compras-y-contrataciones/c-licitaciones-publicas-nacional-e-internacional/category/2046-abril" TargetMode="External"/><Relationship Id="rId233" Type="http://schemas.openxmlformats.org/officeDocument/2006/relationships/hyperlink" Target="https://www.cesmet.mil.do/transparencia/index.php/finanzas/e-relacion-de-inventario-en-almacen/category/2037-enero-marzo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://digeig.gob.do/web/es/transparencia/presupuesto/presupuesto-aprobado-del-ano/" TargetMode="External"/><Relationship Id="rId202" Type="http://schemas.openxmlformats.org/officeDocument/2006/relationships/hyperlink" Target="https://www.cesmet.mil.do/transparencia/index.php/presupuesto/category/1935-enero" TargetMode="External"/><Relationship Id="rId223" Type="http://schemas.openxmlformats.org/officeDocument/2006/relationships/hyperlink" Target="https://www.cesmet.mil.do/transparencia/index.php/compras-y-contrataciones/k-estado-de-cuentas-de-suplidores/category/2055-abril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://digeig.gob.do/web/es/transparencia/compras-y-contrataciones-1/licitaciones-restringidas/" TargetMode="External"/><Relationship Id="rId234" Type="http://schemas.openxmlformats.org/officeDocument/2006/relationships/hyperlink" Target="https://www.cesmet.mil.do/transparencia/index.php/comision-de-etica-publica-cep/category/346-listado-de-miembros-y-medios-de-conta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s://www.cesmet.mil.do/transparencia/index.php/presupuesto/category/1933-2024" TargetMode="External"/><Relationship Id="rId203" Type="http://schemas.openxmlformats.org/officeDocument/2006/relationships/hyperlink" Target="https://www.cesmet.mil.do/transparencia/index.php/presupuesto/category/2019-enero-marzo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comunidad.comprasdominicana.gob.do/" TargetMode="Externa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d-licitaciones-restringidas/category/2047-abril" TargetMode="External"/><Relationship Id="rId235" Type="http://schemas.openxmlformats.org/officeDocument/2006/relationships/hyperlink" Target="https://www.cesmet.mil.do/transparencia/index.php/comision-de-etica-publica-cep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s://www.cesmet.mil.do/transparencia/index.php/presupuesto/category/1746-abril-junio" TargetMode="External"/><Relationship Id="rId225" Type="http://schemas.openxmlformats.org/officeDocument/2006/relationships/hyperlink" Target="https://www.cesmet.mil.do/transparencia/index.php/proyectos-y-programas/category/2057-abr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3A1FC-29E5-4C16-94E9-29036CDE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11418</Words>
  <Characters>62800</Characters>
  <Application>Microsoft Office Word</Application>
  <DocSecurity>0</DocSecurity>
  <Lines>523</Lines>
  <Paragraphs>148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Santana;ROSMERY G NEUMANN</dc:creator>
  <cp:lastModifiedBy>Gabriela</cp:lastModifiedBy>
  <cp:revision>2</cp:revision>
  <cp:lastPrinted>2024-05-22T13:28:00Z</cp:lastPrinted>
  <dcterms:created xsi:type="dcterms:W3CDTF">2024-05-22T13:29:00Z</dcterms:created>
  <dcterms:modified xsi:type="dcterms:W3CDTF">2024-05-22T13:29:00Z</dcterms:modified>
</cp:coreProperties>
</file>